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2A" w:rsidRDefault="00444109" w:rsidP="00444109">
      <w:pPr>
        <w:tabs>
          <w:tab w:val="left" w:pos="8177"/>
        </w:tabs>
      </w:pPr>
      <w:r>
        <w:tab/>
      </w:r>
    </w:p>
    <w:p w:rsidR="00376A92" w:rsidRPr="0001252A" w:rsidRDefault="008A701C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Bulaş Önlemleri</w:t>
      </w:r>
      <w:r w:rsidR="001F1B1F" w:rsidRPr="0001252A">
        <w:rPr>
          <w:rFonts w:ascii="Times New Roman" w:hAnsi="Times New Roman" w:cs="Times New Roman"/>
          <w:sz w:val="24"/>
          <w:szCs w:val="24"/>
        </w:rPr>
        <w:t>ni genel olarak 3 grupta değerlendirebiliriz.</w:t>
      </w:r>
    </w:p>
    <w:p w:rsidR="00376A92" w:rsidRPr="0001252A" w:rsidRDefault="001F1B1F" w:rsidP="0001252A">
      <w:pPr>
        <w:jc w:val="both"/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1-</w:t>
      </w:r>
      <w:r w:rsidR="00A16920" w:rsidRPr="0001252A">
        <w:rPr>
          <w:rFonts w:ascii="Times New Roman" w:hAnsi="Times New Roman" w:cs="Times New Roman"/>
          <w:sz w:val="24"/>
          <w:szCs w:val="24"/>
        </w:rPr>
        <w:t xml:space="preserve">Temas önlemleri: Enfeksiyonu önlemek ve kontrol etmek için hasta ile doğrudan temas yoluyla veya dolaylı olarak </w:t>
      </w:r>
      <w:proofErr w:type="gramStart"/>
      <w:r w:rsidR="00A16920" w:rsidRPr="0001252A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bulaşmasını ön</w:t>
      </w:r>
      <w:r w:rsidR="0001252A">
        <w:rPr>
          <w:rFonts w:ascii="Times New Roman" w:hAnsi="Times New Roman" w:cs="Times New Roman"/>
          <w:sz w:val="24"/>
          <w:szCs w:val="24"/>
        </w:rPr>
        <w:t xml:space="preserve">lemek ve kontrolü sağlamak için </w:t>
      </w:r>
      <w:r w:rsidR="00A16920" w:rsidRPr="0001252A">
        <w:rPr>
          <w:rFonts w:ascii="Times New Roman" w:hAnsi="Times New Roman" w:cs="Times New Roman"/>
          <w:sz w:val="24"/>
          <w:szCs w:val="24"/>
        </w:rPr>
        <w:t xml:space="preserve">kullanılır. Temas yolu </w:t>
      </w:r>
      <w:proofErr w:type="gramStart"/>
      <w:r w:rsidR="00A16920" w:rsidRPr="0001252A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bulaşmasının en yaygın yoludur.</w:t>
      </w:r>
    </w:p>
    <w:p w:rsidR="00376A92" w:rsidRPr="0001252A" w:rsidRDefault="001F1B1F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2-</w:t>
      </w:r>
      <w:r w:rsidR="00A16920" w:rsidRPr="0001252A">
        <w:rPr>
          <w:rFonts w:ascii="Times New Roman" w:hAnsi="Times New Roman" w:cs="Times New Roman"/>
          <w:sz w:val="24"/>
          <w:szCs w:val="24"/>
        </w:rPr>
        <w:t xml:space="preserve">Damlacık önlemleri: Bir bireyin solunum yolundan doğrudan damlacıklar yoluyla kısa mesafelerde başka bir bireyin </w:t>
      </w:r>
      <w:proofErr w:type="spellStart"/>
      <w:r w:rsidR="00A16920" w:rsidRPr="0001252A">
        <w:rPr>
          <w:rFonts w:ascii="Times New Roman" w:hAnsi="Times New Roman" w:cs="Times New Roman"/>
          <w:sz w:val="24"/>
          <w:szCs w:val="24"/>
        </w:rPr>
        <w:t>konjonktivasına</w:t>
      </w:r>
      <w:proofErr w:type="spell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A16920" w:rsidRPr="0001252A">
        <w:rPr>
          <w:rFonts w:ascii="Times New Roman" w:hAnsi="Times New Roman" w:cs="Times New Roman"/>
          <w:sz w:val="24"/>
          <w:szCs w:val="24"/>
        </w:rPr>
        <w:t>mukozal</w:t>
      </w:r>
      <w:proofErr w:type="spell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yüzeye </w:t>
      </w:r>
      <w:proofErr w:type="gramStart"/>
      <w:r w:rsidR="00A16920" w:rsidRPr="0001252A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bulaşmasını önlemek ve kontrol etmek için kullanılır. </w:t>
      </w:r>
    </w:p>
    <w:p w:rsidR="00376A92" w:rsidRPr="0001252A" w:rsidRDefault="001F1B1F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3-</w:t>
      </w:r>
      <w:r w:rsidR="00A16920" w:rsidRPr="0001252A">
        <w:rPr>
          <w:rFonts w:ascii="Times New Roman" w:hAnsi="Times New Roman" w:cs="Times New Roman"/>
          <w:sz w:val="24"/>
          <w:szCs w:val="24"/>
        </w:rPr>
        <w:t>Hava kaynaklı (</w:t>
      </w:r>
      <w:proofErr w:type="spellStart"/>
      <w:r w:rsidR="00A16920" w:rsidRPr="0001252A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) önlemler (solunum yolu önlemleri): Bir bireyin solunum yolundan </w:t>
      </w:r>
      <w:proofErr w:type="spellStart"/>
      <w:r w:rsidR="00A16920" w:rsidRPr="0001252A">
        <w:rPr>
          <w:rFonts w:ascii="Times New Roman" w:hAnsi="Times New Roman" w:cs="Times New Roman"/>
          <w:sz w:val="24"/>
          <w:szCs w:val="24"/>
        </w:rPr>
        <w:t>aerosoller</w:t>
      </w:r>
      <w:proofErr w:type="spell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aracılığıyla doğrudan başka bir bireye ya da yüzeye (temas etmeden) </w:t>
      </w:r>
      <w:proofErr w:type="gramStart"/>
      <w:r w:rsidR="00A16920" w:rsidRPr="0001252A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A16920" w:rsidRPr="0001252A">
        <w:rPr>
          <w:rFonts w:ascii="Times New Roman" w:hAnsi="Times New Roman" w:cs="Times New Roman"/>
          <w:sz w:val="24"/>
          <w:szCs w:val="24"/>
        </w:rPr>
        <w:t xml:space="preserve"> bulaşmasını önlemek ve kontrol etmek için kullanılır. </w:t>
      </w:r>
    </w:p>
    <w:p w:rsidR="001F1B1F" w:rsidRPr="0001252A" w:rsidRDefault="00A16920" w:rsidP="0001252A">
      <w:pPr>
        <w:rPr>
          <w:rFonts w:ascii="Times New Roman" w:hAnsi="Times New Roman" w:cs="Times New Roman"/>
          <w:b/>
          <w:sz w:val="24"/>
          <w:szCs w:val="24"/>
        </w:rPr>
      </w:pPr>
      <w:r w:rsidRPr="0001252A">
        <w:rPr>
          <w:rFonts w:ascii="Times New Roman" w:hAnsi="Times New Roman" w:cs="Times New Roman"/>
          <w:b/>
          <w:sz w:val="24"/>
          <w:szCs w:val="24"/>
        </w:rPr>
        <w:t xml:space="preserve">KORUNMA VE KONTROL ÖNLEMLERİ </w:t>
      </w:r>
    </w:p>
    <w:p w:rsidR="00725243" w:rsidRPr="0001252A" w:rsidRDefault="00965ACC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Enfeksiyon ve salgın hastalıkların ok</w:t>
      </w:r>
      <w:r w:rsidR="00997D65" w:rsidRPr="0001252A">
        <w:rPr>
          <w:rFonts w:ascii="Times New Roman" w:hAnsi="Times New Roman" w:cs="Times New Roman"/>
          <w:sz w:val="24"/>
          <w:szCs w:val="24"/>
        </w:rPr>
        <w:t>ulumuz</w:t>
      </w:r>
      <w:r w:rsidR="001F1B1F" w:rsidRPr="000125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725243" w:rsidRPr="0001252A">
        <w:rPr>
          <w:rFonts w:ascii="Times New Roman" w:hAnsi="Times New Roman" w:cs="Times New Roman"/>
          <w:sz w:val="24"/>
          <w:szCs w:val="24"/>
        </w:rPr>
        <w:t>bulaşını</w:t>
      </w:r>
      <w:proofErr w:type="spellEnd"/>
      <w:r w:rsidR="00725243" w:rsidRPr="0001252A">
        <w:rPr>
          <w:rFonts w:ascii="Times New Roman" w:hAnsi="Times New Roman" w:cs="Times New Roman"/>
          <w:sz w:val="24"/>
          <w:szCs w:val="24"/>
        </w:rPr>
        <w:t xml:space="preserve"> sınırlamak için aşağıdaki çalışmalar yapılmalı:</w:t>
      </w:r>
    </w:p>
    <w:p w:rsidR="00725243" w:rsidRPr="0001252A" w:rsidRDefault="00725243" w:rsidP="0001252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76A92" w:rsidRPr="0001252A" w:rsidRDefault="00A16920" w:rsidP="0001252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İdari kontroller, </w:t>
      </w:r>
    </w:p>
    <w:p w:rsidR="00376A92" w:rsidRPr="0001252A" w:rsidRDefault="00A16920" w:rsidP="0001252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Etk</w:t>
      </w:r>
      <w:r w:rsidR="0001252A">
        <w:rPr>
          <w:rFonts w:ascii="Times New Roman" w:hAnsi="Times New Roman" w:cs="Times New Roman"/>
          <w:sz w:val="24"/>
          <w:szCs w:val="24"/>
        </w:rPr>
        <w:t xml:space="preserve">ili çevresel dekontaminasyon, </w:t>
      </w:r>
    </w:p>
    <w:p w:rsidR="00376A92" w:rsidRPr="0001252A" w:rsidRDefault="0001252A" w:rsidP="0001252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Fiziksel</w:t>
      </w:r>
      <w:r w:rsidR="00A16920" w:rsidRPr="0001252A">
        <w:rPr>
          <w:rFonts w:ascii="Times New Roman" w:hAnsi="Times New Roman" w:cs="Times New Roman"/>
          <w:sz w:val="24"/>
          <w:szCs w:val="24"/>
        </w:rPr>
        <w:t xml:space="preserve"> bariyerler ve önlemler </w:t>
      </w:r>
    </w:p>
    <w:p w:rsidR="00376A92" w:rsidRPr="0001252A" w:rsidRDefault="00A16920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İşverenler, maruz kalmanın önlenemediği tehlikelere yönelik riski yeterince kontrol etmek için ilgili mevzuata (İş Sağlığı ve Güvenliği Kanunu, Umumi Hıfzıssıhha Kanunu vb.) bağlı yükümlülüklere uymak zorunda olmakla beraber </w:t>
      </w:r>
      <w:proofErr w:type="gramStart"/>
      <w:r w:rsidRPr="0001252A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01252A">
        <w:rPr>
          <w:rFonts w:ascii="Times New Roman" w:hAnsi="Times New Roman" w:cs="Times New Roman"/>
          <w:sz w:val="24"/>
          <w:szCs w:val="24"/>
        </w:rPr>
        <w:t xml:space="preserve"> kurallarına da </w:t>
      </w:r>
      <w:r w:rsidR="00376A92" w:rsidRPr="0001252A">
        <w:rPr>
          <w:rFonts w:ascii="Times New Roman" w:hAnsi="Times New Roman" w:cs="Times New Roman"/>
          <w:sz w:val="24"/>
          <w:szCs w:val="24"/>
        </w:rPr>
        <w:t xml:space="preserve">uygun olarak </w:t>
      </w:r>
      <w:proofErr w:type="gramStart"/>
      <w:r w:rsidR="00376A92" w:rsidRPr="0001252A">
        <w:rPr>
          <w:rFonts w:ascii="Times New Roman" w:hAnsi="Times New Roman" w:cs="Times New Roman"/>
          <w:sz w:val="24"/>
          <w:szCs w:val="24"/>
        </w:rPr>
        <w:t>personelini</w:t>
      </w:r>
      <w:proofErr w:type="gramEnd"/>
      <w:r w:rsidR="00376A92" w:rsidRPr="0001252A">
        <w:rPr>
          <w:rFonts w:ascii="Times New Roman" w:hAnsi="Times New Roman" w:cs="Times New Roman"/>
          <w:sz w:val="24"/>
          <w:szCs w:val="24"/>
        </w:rPr>
        <w:t>, öğrenci</w:t>
      </w:r>
      <w:r w:rsidRPr="0001252A">
        <w:rPr>
          <w:rFonts w:ascii="Times New Roman" w:hAnsi="Times New Roman" w:cs="Times New Roman"/>
          <w:sz w:val="24"/>
          <w:szCs w:val="24"/>
        </w:rPr>
        <w:t xml:space="preserve">lerini ve ziyaretçilerini korumalıdır. </w:t>
      </w:r>
    </w:p>
    <w:p w:rsidR="00725243" w:rsidRPr="0001252A" w:rsidRDefault="00725243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Personel ve öğrenciler, okul idaresi </w:t>
      </w:r>
      <w:r w:rsidR="00A16920" w:rsidRPr="0001252A">
        <w:rPr>
          <w:rFonts w:ascii="Times New Roman" w:hAnsi="Times New Roman" w:cs="Times New Roman"/>
          <w:sz w:val="24"/>
          <w:szCs w:val="24"/>
        </w:rPr>
        <w:t>tarafından belirlenen kurallara uymak, kontrol önlemlerini tam ve doğru bir şekilde uygulamakla yükümlüdür.</w:t>
      </w:r>
    </w:p>
    <w:p w:rsidR="00725243" w:rsidRPr="0001252A" w:rsidRDefault="00965ACC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Enfeksiyon ve salgın hastalık</w:t>
      </w:r>
      <w:r w:rsidR="00A16920" w:rsidRPr="0001252A">
        <w:rPr>
          <w:rFonts w:ascii="Times New Roman" w:hAnsi="Times New Roman" w:cs="Times New Roman"/>
          <w:sz w:val="24"/>
          <w:szCs w:val="24"/>
        </w:rPr>
        <w:t xml:space="preserve"> sürecinde yasal otoritelerin belirlediği tüm düzenlemelere uyulması esastır.</w:t>
      </w:r>
    </w:p>
    <w:p w:rsidR="00376A92" w:rsidRPr="0001252A" w:rsidRDefault="005212EE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Me</w:t>
      </w:r>
      <w:r w:rsidR="00A16920" w:rsidRPr="0001252A">
        <w:rPr>
          <w:rFonts w:ascii="Times New Roman" w:hAnsi="Times New Roman" w:cs="Times New Roman"/>
          <w:sz w:val="24"/>
          <w:szCs w:val="24"/>
        </w:rPr>
        <w:t>vcut kapasitesini ve fiziksel bariyerlerini de dikkate alarak; salgınlara yönelik, tüm fiziki alanları ve ilgili tüm tarafları kapsayan risk değerlendirmesi yapmalı</w:t>
      </w:r>
      <w:r w:rsidR="00725243" w:rsidRPr="0001252A">
        <w:rPr>
          <w:rFonts w:ascii="Times New Roman" w:hAnsi="Times New Roman" w:cs="Times New Roman"/>
          <w:sz w:val="24"/>
          <w:szCs w:val="24"/>
        </w:rPr>
        <w:t>,</w:t>
      </w:r>
      <w:r w:rsidR="0001252A" w:rsidRPr="0001252A">
        <w:rPr>
          <w:rFonts w:ascii="Times New Roman" w:hAnsi="Times New Roman" w:cs="Times New Roman"/>
          <w:sz w:val="24"/>
          <w:szCs w:val="24"/>
        </w:rPr>
        <w:t xml:space="preserve">( </w:t>
      </w:r>
      <w:r w:rsidR="00F96B00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FR.01 </w:t>
      </w:r>
      <w:r w:rsidR="0001252A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Salgınlara Yönelik Risk Değerlendirmesi Formu</w:t>
      </w:r>
      <w:r w:rsidR="0001252A">
        <w:rPr>
          <w:rFonts w:ascii="Times New Roman" w:hAnsi="Times New Roman" w:cs="Times New Roman"/>
        </w:rPr>
        <w:t xml:space="preserve">) </w:t>
      </w:r>
      <w:r w:rsidR="00A16920" w:rsidRPr="0001252A">
        <w:rPr>
          <w:rFonts w:ascii="Times New Roman" w:hAnsi="Times New Roman" w:cs="Times New Roman"/>
          <w:sz w:val="24"/>
          <w:szCs w:val="24"/>
        </w:rPr>
        <w:t>yapılan bu risk değerlendirmesi sonuçlarına göre Hijyen, Enfeksiyon Önleme ve Kontrol İçin Eylem Plan(</w:t>
      </w:r>
      <w:proofErr w:type="spellStart"/>
      <w:r w:rsidR="00A16920" w:rsidRPr="0001252A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725243" w:rsidRPr="0001252A">
        <w:rPr>
          <w:rFonts w:ascii="Times New Roman" w:hAnsi="Times New Roman" w:cs="Times New Roman"/>
          <w:sz w:val="24"/>
          <w:szCs w:val="24"/>
        </w:rPr>
        <w:t>)ı hazırlar ve uygular.</w:t>
      </w:r>
    </w:p>
    <w:p w:rsidR="00965ACC" w:rsidRPr="0001252A" w:rsidRDefault="00965ACC" w:rsidP="0001252A">
      <w:pPr>
        <w:rPr>
          <w:rFonts w:ascii="Times New Roman" w:hAnsi="Times New Roman" w:cs="Times New Roman"/>
          <w:sz w:val="24"/>
          <w:szCs w:val="24"/>
        </w:rPr>
      </w:pPr>
    </w:p>
    <w:p w:rsidR="00725243" w:rsidRPr="0001252A" w:rsidRDefault="001F1B1F" w:rsidP="000125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lastRenderedPageBreak/>
        <w:t>Okul</w:t>
      </w:r>
      <w:r w:rsidR="00725243" w:rsidRPr="0001252A">
        <w:rPr>
          <w:rFonts w:ascii="Times New Roman" w:hAnsi="Times New Roman" w:cs="Times New Roman"/>
          <w:sz w:val="24"/>
          <w:szCs w:val="24"/>
        </w:rPr>
        <w:t>umuz</w:t>
      </w:r>
      <w:r w:rsidR="00A16920" w:rsidRPr="0001252A">
        <w:rPr>
          <w:rFonts w:ascii="Times New Roman" w:hAnsi="Times New Roman" w:cs="Times New Roman"/>
          <w:sz w:val="24"/>
          <w:szCs w:val="24"/>
        </w:rPr>
        <w:t>, Hijyen, Enfeksiyon Önleme ve Kontrol İçin Eylem Plan(</w:t>
      </w:r>
      <w:proofErr w:type="spellStart"/>
      <w:r w:rsidR="00A16920" w:rsidRPr="0001252A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16920" w:rsidRPr="0001252A">
        <w:rPr>
          <w:rFonts w:ascii="Times New Roman" w:hAnsi="Times New Roman" w:cs="Times New Roman"/>
          <w:sz w:val="24"/>
          <w:szCs w:val="24"/>
        </w:rPr>
        <w:t>)ı kapsamında uygulanacak kontrol önleml</w:t>
      </w:r>
      <w:r w:rsidR="00725243" w:rsidRPr="0001252A">
        <w:rPr>
          <w:rFonts w:ascii="Times New Roman" w:hAnsi="Times New Roman" w:cs="Times New Roman"/>
          <w:sz w:val="24"/>
          <w:szCs w:val="24"/>
        </w:rPr>
        <w:t xml:space="preserve">eri hiyerarşisini </w:t>
      </w:r>
      <w:r w:rsidR="007223B0" w:rsidRPr="0001252A">
        <w:rPr>
          <w:rFonts w:ascii="Times New Roman" w:hAnsi="Times New Roman" w:cs="Times New Roman"/>
          <w:sz w:val="24"/>
          <w:szCs w:val="24"/>
        </w:rPr>
        <w:t>oluşturmuştur</w:t>
      </w:r>
      <w:r w:rsidR="007223B0" w:rsidRPr="0001252A">
        <w:rPr>
          <w:rFonts w:ascii="Times New Roman" w:hAnsi="Times New Roman" w:cs="Times New Roman"/>
          <w:b/>
          <w:sz w:val="24"/>
          <w:szCs w:val="24"/>
        </w:rPr>
        <w:t>.</w:t>
      </w:r>
      <w:r w:rsidR="00FF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r w:rsidR="00F96B00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FR.07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Kontrol Önlemleri Hiyerarşisi Formu</w:t>
      </w:r>
      <w:r w:rsid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)</w:t>
      </w:r>
    </w:p>
    <w:p w:rsidR="00376A92" w:rsidRPr="0001252A" w:rsidRDefault="00725243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Bunlar:</w:t>
      </w:r>
    </w:p>
    <w:p w:rsidR="00376A92" w:rsidRPr="0001252A" w:rsidRDefault="00A16920" w:rsidP="0001252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Semptomları olan kişilerin erken </w:t>
      </w:r>
      <w:r w:rsidR="007223B0" w:rsidRPr="0001252A">
        <w:rPr>
          <w:rFonts w:ascii="Times New Roman" w:hAnsi="Times New Roman" w:cs="Times New Roman"/>
          <w:sz w:val="24"/>
          <w:szCs w:val="24"/>
        </w:rPr>
        <w:t xml:space="preserve">tanınması, </w:t>
      </w:r>
      <w:r w:rsidR="00F96B00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TL.01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Genel Talimatname</w:t>
      </w:r>
    </w:p>
    <w:p w:rsidR="00376A92" w:rsidRPr="0001252A" w:rsidRDefault="00A16920" w:rsidP="0001252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Sağlık otoritesine bildirilmesi, raporlanması,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PL.02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İç-Dış İletişim Planı</w:t>
      </w:r>
      <w:r w:rsidR="007223B0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66BC9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FR.09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Salgın Takip Formu</w:t>
      </w:r>
    </w:p>
    <w:p w:rsidR="00376A92" w:rsidRPr="0001252A" w:rsidRDefault="00A16920" w:rsidP="0001252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Kişilerin erken </w:t>
      </w:r>
      <w:proofErr w:type="gramStart"/>
      <w:r w:rsidRPr="0001252A">
        <w:rPr>
          <w:rFonts w:ascii="Times New Roman" w:hAnsi="Times New Roman" w:cs="Times New Roman"/>
          <w:sz w:val="24"/>
          <w:szCs w:val="24"/>
        </w:rPr>
        <w:t>izolasyonu</w:t>
      </w:r>
      <w:proofErr w:type="gramEnd"/>
      <w:r w:rsidRPr="0001252A">
        <w:rPr>
          <w:rFonts w:ascii="Times New Roman" w:hAnsi="Times New Roman" w:cs="Times New Roman"/>
          <w:sz w:val="24"/>
          <w:szCs w:val="24"/>
        </w:rPr>
        <w:t>,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PL.01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Hijyen, Enfeksiyon Önleme Ve Kontrol Eylem Planı</w:t>
      </w:r>
    </w:p>
    <w:p w:rsidR="00376A92" w:rsidRPr="0001252A" w:rsidRDefault="00A16920" w:rsidP="0001252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Kişilerin sağlık kuruluşuna nakledilmesi, naklinin sağlanması,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PL.01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Hijyen, Enfeksiyon Önleme Ve Kontrol Eylem Planı</w:t>
      </w:r>
    </w:p>
    <w:p w:rsidR="00125567" w:rsidRPr="0001252A" w:rsidRDefault="00A16920" w:rsidP="0001252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Doğrulanmış </w:t>
      </w:r>
      <w:r w:rsidR="00965ACC" w:rsidRPr="0001252A">
        <w:rPr>
          <w:rFonts w:ascii="Times New Roman" w:hAnsi="Times New Roman" w:cs="Times New Roman"/>
          <w:sz w:val="24"/>
          <w:szCs w:val="24"/>
        </w:rPr>
        <w:t>Salgın hastalığı olan</w:t>
      </w:r>
      <w:r w:rsidRPr="0001252A">
        <w:rPr>
          <w:rFonts w:ascii="Times New Roman" w:hAnsi="Times New Roman" w:cs="Times New Roman"/>
          <w:sz w:val="24"/>
          <w:szCs w:val="24"/>
        </w:rPr>
        <w:t xml:space="preserve"> personelin iyileşmesi sonrasında </w:t>
      </w:r>
      <w:r w:rsidR="00965ACC" w:rsidRPr="0001252A">
        <w:rPr>
          <w:rFonts w:ascii="Times New Roman" w:hAnsi="Times New Roman" w:cs="Times New Roman"/>
          <w:sz w:val="24"/>
          <w:szCs w:val="24"/>
        </w:rPr>
        <w:t>sağlık otoritelerince belirlenen günden sonra</w:t>
      </w:r>
      <w:r w:rsidRPr="0001252A">
        <w:rPr>
          <w:rFonts w:ascii="Times New Roman" w:hAnsi="Times New Roman" w:cs="Times New Roman"/>
          <w:sz w:val="24"/>
          <w:szCs w:val="24"/>
        </w:rPr>
        <w:t xml:space="preserve"> işe dönmesinin sağlanması hususlarını içermelidir.</w:t>
      </w:r>
    </w:p>
    <w:p w:rsidR="001F1B1F" w:rsidRPr="0001252A" w:rsidRDefault="001F1B1F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Okul</w:t>
      </w:r>
      <w:r w:rsidR="00725243" w:rsidRPr="0001252A">
        <w:rPr>
          <w:rFonts w:ascii="Times New Roman" w:hAnsi="Times New Roman" w:cs="Times New Roman"/>
          <w:sz w:val="24"/>
          <w:szCs w:val="24"/>
        </w:rPr>
        <w:t>umuz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2EE" w:rsidRPr="0001252A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5212EE" w:rsidRPr="0001252A">
        <w:rPr>
          <w:rFonts w:ascii="Times New Roman" w:hAnsi="Times New Roman" w:cs="Times New Roman"/>
          <w:sz w:val="24"/>
          <w:szCs w:val="24"/>
        </w:rPr>
        <w:t xml:space="preserve">, </w:t>
      </w:r>
      <w:r w:rsidR="00D768E2" w:rsidRPr="0001252A">
        <w:rPr>
          <w:rFonts w:ascii="Times New Roman" w:hAnsi="Times New Roman" w:cs="Times New Roman"/>
          <w:sz w:val="24"/>
          <w:szCs w:val="24"/>
        </w:rPr>
        <w:t>enfeksiyon önleme ve kontrolünün oluşturulması, uygulanması, sürekliliğinin sağlanması için ihtiyaç duyulan kaynakları tespit ve temin etme</w:t>
      </w:r>
      <w:r w:rsidR="00725243" w:rsidRPr="0001252A">
        <w:rPr>
          <w:rFonts w:ascii="Times New Roman" w:hAnsi="Times New Roman" w:cs="Times New Roman"/>
          <w:sz w:val="24"/>
          <w:szCs w:val="24"/>
        </w:rPr>
        <w:t>kte</w:t>
      </w:r>
      <w:r w:rsidR="00D768E2" w:rsidRPr="0001252A">
        <w:rPr>
          <w:rFonts w:ascii="Times New Roman" w:hAnsi="Times New Roman" w:cs="Times New Roman"/>
          <w:sz w:val="24"/>
          <w:szCs w:val="24"/>
        </w:rPr>
        <w:t xml:space="preserve">dir. </w:t>
      </w:r>
    </w:p>
    <w:p w:rsidR="00D768E2" w:rsidRPr="0001252A" w:rsidRDefault="001F1B1F" w:rsidP="000125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Okul </w:t>
      </w:r>
      <w:proofErr w:type="gramStart"/>
      <w:r w:rsidR="00D768E2" w:rsidRPr="0001252A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D768E2" w:rsidRPr="0001252A">
        <w:rPr>
          <w:rFonts w:ascii="Times New Roman" w:hAnsi="Times New Roman" w:cs="Times New Roman"/>
          <w:sz w:val="24"/>
          <w:szCs w:val="24"/>
        </w:rPr>
        <w:t>, enfeksiyon önleme ve kontrolün sağlanmasının etkili şekilde uygulanması ile proseslerin işletilmesi ve kontrolü için sorumlu olacak kişi/kişileri belirleme</w:t>
      </w:r>
      <w:r w:rsidR="00725243" w:rsidRPr="0001252A">
        <w:rPr>
          <w:rFonts w:ascii="Times New Roman" w:hAnsi="Times New Roman" w:cs="Times New Roman"/>
          <w:sz w:val="24"/>
          <w:szCs w:val="24"/>
        </w:rPr>
        <w:t>kte ve m</w:t>
      </w:r>
      <w:r w:rsidR="00D768E2" w:rsidRPr="0001252A">
        <w:rPr>
          <w:rFonts w:ascii="Times New Roman" w:hAnsi="Times New Roman" w:cs="Times New Roman"/>
          <w:sz w:val="24"/>
          <w:szCs w:val="24"/>
        </w:rPr>
        <w:t xml:space="preserve">ümkün olduğunca, acil durumlarla başa çıkmak için görevde hazır, eğitilmiş en az 1 kişi </w:t>
      </w:r>
      <w:r w:rsidR="00725243" w:rsidRPr="0001252A">
        <w:rPr>
          <w:rFonts w:ascii="Times New Roman" w:hAnsi="Times New Roman" w:cs="Times New Roman"/>
          <w:sz w:val="24"/>
          <w:szCs w:val="24"/>
        </w:rPr>
        <w:t>görevlendirilmektedir</w:t>
      </w:r>
      <w:r w:rsidR="00725243" w:rsidRPr="000125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F59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DK.01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Hijyen Ve Enfeksiyon Önleme Kontrol Sorumlusu Görevlendirme Yazısı</w:t>
      </w:r>
    </w:p>
    <w:p w:rsidR="00376A92" w:rsidRPr="0001252A" w:rsidRDefault="00D768E2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Bulaş Bazlı Önlemlerin (BBÖ) Planlanması Bu önlemler genel olarak </w:t>
      </w:r>
      <w:r w:rsidR="00965ACC" w:rsidRPr="0001252A">
        <w:rPr>
          <w:rFonts w:ascii="Times New Roman" w:hAnsi="Times New Roman" w:cs="Times New Roman"/>
          <w:sz w:val="24"/>
          <w:szCs w:val="24"/>
        </w:rPr>
        <w:t>Enfeksiyon ve salgın hastalık</w:t>
      </w:r>
      <w:r w:rsidRPr="0001252A">
        <w:rPr>
          <w:rFonts w:ascii="Times New Roman" w:hAnsi="Times New Roman" w:cs="Times New Roman"/>
          <w:sz w:val="24"/>
          <w:szCs w:val="24"/>
        </w:rPr>
        <w:t xml:space="preserve"> şüpheli veya tanısı almış kişilere temas sırasında ve </w:t>
      </w:r>
      <w:r w:rsidR="00725243" w:rsidRPr="0001252A">
        <w:rPr>
          <w:rFonts w:ascii="Times New Roman" w:hAnsi="Times New Roman" w:cs="Times New Roman"/>
          <w:sz w:val="24"/>
          <w:szCs w:val="24"/>
        </w:rPr>
        <w:t>sonrasında yapılacak işlemler</w:t>
      </w:r>
      <w:r w:rsidRPr="000125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A92" w:rsidRPr="0001252A" w:rsidRDefault="00D768E2" w:rsidP="00012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Kişinin izole edilmesinin ve izole kalmasının </w:t>
      </w:r>
      <w:r w:rsidR="00FF59AC" w:rsidRPr="0001252A">
        <w:rPr>
          <w:rFonts w:ascii="Times New Roman" w:hAnsi="Times New Roman" w:cs="Times New Roman"/>
          <w:sz w:val="24"/>
          <w:szCs w:val="24"/>
        </w:rPr>
        <w:t>sağlanması,</w:t>
      </w:r>
      <w:r w:rsidR="00FF59AC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.01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Hijyen, Enfeksiyon Önleme Ve Kontrol Eylem Planı</w:t>
      </w:r>
    </w:p>
    <w:p w:rsidR="00376A92" w:rsidRPr="0001252A" w:rsidRDefault="00D768E2" w:rsidP="00012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Kişiye müdahale </w:t>
      </w:r>
      <w:proofErr w:type="gramStart"/>
      <w:r w:rsidRPr="0001252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12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52A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01252A">
        <w:rPr>
          <w:rFonts w:ascii="Times New Roman" w:hAnsi="Times New Roman" w:cs="Times New Roman"/>
          <w:sz w:val="24"/>
          <w:szCs w:val="24"/>
        </w:rPr>
        <w:t xml:space="preserve"> materyallerle iş ve işlem yapılırken uygun KKD kullanılması </w:t>
      </w:r>
    </w:p>
    <w:p w:rsidR="00376A92" w:rsidRPr="0001252A" w:rsidRDefault="00D768E2" w:rsidP="00012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252A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01252A">
        <w:rPr>
          <w:rFonts w:ascii="Times New Roman" w:hAnsi="Times New Roman" w:cs="Times New Roman"/>
          <w:sz w:val="24"/>
          <w:szCs w:val="24"/>
        </w:rPr>
        <w:t xml:space="preserve"> malzeme ve alanlar için uygun </w:t>
      </w:r>
      <w:proofErr w:type="gramStart"/>
      <w:r w:rsidR="004966C0" w:rsidRPr="0001252A">
        <w:rPr>
          <w:rFonts w:ascii="Times New Roman" w:hAnsi="Times New Roman" w:cs="Times New Roman"/>
          <w:sz w:val="24"/>
          <w:szCs w:val="24"/>
        </w:rPr>
        <w:t>hijye</w:t>
      </w:r>
      <w:r w:rsidR="00965ACC" w:rsidRPr="0001252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965ACC" w:rsidRPr="0001252A">
        <w:rPr>
          <w:rFonts w:ascii="Times New Roman" w:hAnsi="Times New Roman" w:cs="Times New Roman"/>
          <w:sz w:val="24"/>
          <w:szCs w:val="24"/>
        </w:rPr>
        <w:t xml:space="preserve"> işlemlerinin yapılması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TL.05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Hijyen Ve Sanitasyon Faaliyet Talimatı</w:t>
      </w:r>
    </w:p>
    <w:p w:rsidR="00376A92" w:rsidRPr="0001252A" w:rsidRDefault="00D768E2" w:rsidP="00012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01252A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01252A">
        <w:rPr>
          <w:rFonts w:ascii="Times New Roman" w:hAnsi="Times New Roman" w:cs="Times New Roman"/>
          <w:sz w:val="24"/>
          <w:szCs w:val="24"/>
        </w:rPr>
        <w:t xml:space="preserve"> sağlanması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TL.03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El Hijyeni Ve El Yıkama Talimatı</w:t>
      </w:r>
    </w:p>
    <w:p w:rsidR="00376A92" w:rsidRPr="0001252A" w:rsidRDefault="00D768E2" w:rsidP="00012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Odanın havalandırılmasının sağlanması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="000A2EC8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TL.10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Derslik-İdari Oda Kullanım Talimatı</w:t>
      </w:r>
    </w:p>
    <w:p w:rsidR="00965ACC" w:rsidRPr="0001252A" w:rsidRDefault="001F1B1F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Okul</w:t>
      </w:r>
      <w:r w:rsidR="00D768E2" w:rsidRPr="0001252A">
        <w:rPr>
          <w:rFonts w:ascii="Times New Roman" w:hAnsi="Times New Roman" w:cs="Times New Roman"/>
          <w:sz w:val="24"/>
          <w:szCs w:val="24"/>
        </w:rPr>
        <w:t xml:space="preserve">, çalışanlardan, ziyaretçilerden veya üçüncü kişilerden birinin </w:t>
      </w:r>
      <w:proofErr w:type="gramStart"/>
      <w:r w:rsidR="00965ACC" w:rsidRPr="0001252A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965ACC" w:rsidRPr="0001252A">
        <w:rPr>
          <w:rFonts w:ascii="Times New Roman" w:hAnsi="Times New Roman" w:cs="Times New Roman"/>
          <w:sz w:val="24"/>
          <w:szCs w:val="24"/>
        </w:rPr>
        <w:t xml:space="preserve"> ve salgın hastalık</w:t>
      </w:r>
      <w:r w:rsidR="00D768E2" w:rsidRPr="0001252A">
        <w:rPr>
          <w:rFonts w:ascii="Times New Roman" w:hAnsi="Times New Roman" w:cs="Times New Roman"/>
          <w:sz w:val="24"/>
          <w:szCs w:val="24"/>
        </w:rPr>
        <w:t xml:space="preserve"> belirtileri gösterdiği durumlarda yapılacak işlemler ile ilgili Hijyen, Enfeksiyon Önleme ve Kontrol İçin Eylem Planına uygun hareket etmelidir. </w:t>
      </w:r>
    </w:p>
    <w:p w:rsidR="002E6B36" w:rsidRPr="0001252A" w:rsidRDefault="00965ACC" w:rsidP="0001252A">
      <w:p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Enfeksiyon ve salgın hastalık</w:t>
      </w:r>
      <w:r w:rsidR="00D768E2" w:rsidRPr="0001252A">
        <w:rPr>
          <w:rFonts w:ascii="Times New Roman" w:hAnsi="Times New Roman" w:cs="Times New Roman"/>
          <w:sz w:val="24"/>
          <w:szCs w:val="24"/>
        </w:rPr>
        <w:t xml:space="preserve"> Belirtileri Gösteren, Doğrulanan Kişilere Yapılacak İşlemler </w:t>
      </w:r>
      <w:proofErr w:type="gramStart"/>
      <w:r w:rsidR="00D768E2" w:rsidRPr="0001252A">
        <w:rPr>
          <w:rFonts w:ascii="Times New Roman" w:hAnsi="Times New Roman" w:cs="Times New Roman"/>
          <w:sz w:val="24"/>
          <w:szCs w:val="24"/>
        </w:rPr>
        <w:t>semptomlarının</w:t>
      </w:r>
      <w:proofErr w:type="gramEnd"/>
      <w:r w:rsidR="00D768E2" w:rsidRPr="0001252A">
        <w:rPr>
          <w:rFonts w:ascii="Times New Roman" w:hAnsi="Times New Roman" w:cs="Times New Roman"/>
          <w:sz w:val="24"/>
          <w:szCs w:val="24"/>
        </w:rPr>
        <w:t xml:space="preserve"> görüldüğü durumlar için hazırlanan eylem planı, asgari olarak aşağıda belirtilen adımları takip etmelidir;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lastRenderedPageBreak/>
        <w:t xml:space="preserve">Belirti gösteren kişinin, </w:t>
      </w:r>
      <w:proofErr w:type="spellStart"/>
      <w:r w:rsidRPr="0001252A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01252A">
        <w:rPr>
          <w:rFonts w:ascii="Times New Roman" w:hAnsi="Times New Roman" w:cs="Times New Roman"/>
          <w:sz w:val="24"/>
          <w:szCs w:val="24"/>
        </w:rPr>
        <w:t xml:space="preserve"> edebiliyorsa tıbbi maske takması sağlanır ve kişi ayrı alana alınır; işyeri hekimi ve yerel sağlık otoritesine bilgi verilerek kişinin sağlık kuruluşuna sevki sağlanır.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Hastanın tedavi edilmesi amacıyla, yerel sağlık otoritesine durum bildirilir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Hasta personelin iş yerinde çalışmaya devam etmemesi sağlanır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İhtiyaç olması halinde, tıbbi bakım ihtiyacı kuruluşun sağlık personeli tarafından verilebilir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Sadece bu hasta kişi tarafından kullanılmak üzere bir oda, tuvalet belirlenir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Hasta kişinin işletmede ortak alanları kullanması sınırlandırılır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Sürekli maske takması sağlanmalıdır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Öksürme ve hapşırma sonrası mutlaka el </w:t>
      </w:r>
      <w:proofErr w:type="gramStart"/>
      <w:r w:rsidRPr="0001252A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01252A">
        <w:rPr>
          <w:rFonts w:ascii="Times New Roman" w:hAnsi="Times New Roman" w:cs="Times New Roman"/>
          <w:sz w:val="24"/>
          <w:szCs w:val="24"/>
        </w:rPr>
        <w:t xml:space="preserve"> sağlanmalıdır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Çevre teması minimuma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Maske kull</w:t>
      </w:r>
      <w:r w:rsidR="001F1B1F" w:rsidRPr="0001252A">
        <w:rPr>
          <w:rFonts w:ascii="Times New Roman" w:hAnsi="Times New Roman" w:cs="Times New Roman"/>
          <w:sz w:val="24"/>
          <w:szCs w:val="24"/>
        </w:rPr>
        <w:t xml:space="preserve">anımı hasta kişi tarafından </w:t>
      </w:r>
      <w:proofErr w:type="spellStart"/>
      <w:r w:rsidR="001F1B1F" w:rsidRPr="0001252A">
        <w:rPr>
          <w:rFonts w:ascii="Times New Roman" w:hAnsi="Times New Roman" w:cs="Times New Roman"/>
          <w:sz w:val="24"/>
          <w:szCs w:val="24"/>
        </w:rPr>
        <w:t>tole</w:t>
      </w:r>
      <w:r w:rsidRPr="0001252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1252A">
        <w:rPr>
          <w:rFonts w:ascii="Times New Roman" w:hAnsi="Times New Roman" w:cs="Times New Roman"/>
          <w:sz w:val="24"/>
          <w:szCs w:val="24"/>
        </w:rPr>
        <w:t xml:space="preserve"> edilemezse, ağzı kaplayacak şekilde pamuklu bez (tek kullanımlık mendil) sağlanır ve kullanım sonrasında hemen bir tıbbi atık torbasına atılır. </w:t>
      </w:r>
      <w:r w:rsidR="00DB1D26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TL.02 </w:t>
      </w:r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Tek Kullanımlık Maske, Eldiven Gibi Kişisel Hijyen Malzeme Atıklarının Yönetiminde </w:t>
      </w:r>
      <w:proofErr w:type="spellStart"/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>Efeksiyon</w:t>
      </w:r>
      <w:proofErr w:type="spellEnd"/>
      <w:r w:rsidR="005212EE" w:rsidRPr="00012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Salgın Hastalık Tedbirleri Ve Talimatları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Tıbbi atık torbası mevcut değilse, sağlam çift plastik torbaya yerleştirilir.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Ellerin sabun ve suyla veya </w:t>
      </w:r>
      <w:r w:rsidR="005212EE" w:rsidRPr="0001252A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5212EE" w:rsidRPr="0001252A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5212EE" w:rsidRPr="0001252A">
        <w:rPr>
          <w:rFonts w:ascii="Times New Roman" w:hAnsi="Times New Roman" w:cs="Times New Roman"/>
          <w:sz w:val="24"/>
          <w:szCs w:val="24"/>
        </w:rPr>
        <w:t xml:space="preserve"> malzemesi</w:t>
      </w:r>
      <w:r w:rsidRPr="0001252A">
        <w:rPr>
          <w:rFonts w:ascii="Times New Roman" w:hAnsi="Times New Roman" w:cs="Times New Roman"/>
          <w:sz w:val="24"/>
          <w:szCs w:val="24"/>
        </w:rPr>
        <w:t xml:space="preserve"> ile temizlenmesi sağlanır.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Hastanın izole edildiği odanın havalandırılması sağlanır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Belirgin </w:t>
      </w:r>
      <w:proofErr w:type="gramStart"/>
      <w:r w:rsidR="00965ACC" w:rsidRPr="0001252A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965ACC" w:rsidRPr="0001252A">
        <w:rPr>
          <w:rFonts w:ascii="Times New Roman" w:hAnsi="Times New Roman" w:cs="Times New Roman"/>
          <w:sz w:val="24"/>
          <w:szCs w:val="24"/>
        </w:rPr>
        <w:t xml:space="preserve"> ve salgın hastalık</w:t>
      </w:r>
      <w:r w:rsidRPr="0001252A">
        <w:rPr>
          <w:rFonts w:ascii="Times New Roman" w:hAnsi="Times New Roman" w:cs="Times New Roman"/>
          <w:sz w:val="24"/>
          <w:szCs w:val="24"/>
        </w:rPr>
        <w:t xml:space="preserve"> semptomları (ateş, kuru öksürük veya nefes almada zorluk) olan bir kişi ile ilgilenirken maske, göz koruması, eldiven ve önlük dahil olmak üzere her zaman ek koruyucu donanım kullanılır. 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Belirtileri olan kişinin vücut sıvılarıyla temas eden eldivenler ve diğer tek kullanımlık eşyalar tıbbi atık olarak kabul edilir ve uygun şekilde bertaraf edilir. </w:t>
      </w:r>
    </w:p>
    <w:p w:rsidR="00376A92" w:rsidRPr="0001252A" w:rsidRDefault="005528B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Enfeksiyon</w:t>
      </w:r>
      <w:r w:rsidR="00965ACC" w:rsidRPr="0001252A">
        <w:rPr>
          <w:rFonts w:ascii="Times New Roman" w:hAnsi="Times New Roman" w:cs="Times New Roman"/>
          <w:sz w:val="24"/>
          <w:szCs w:val="24"/>
        </w:rPr>
        <w:t xml:space="preserve"> ve salgın hastalık </w:t>
      </w:r>
      <w:proofErr w:type="gramStart"/>
      <w:r w:rsidR="00D768E2" w:rsidRPr="0001252A">
        <w:rPr>
          <w:rFonts w:ascii="Times New Roman" w:hAnsi="Times New Roman" w:cs="Times New Roman"/>
          <w:sz w:val="24"/>
          <w:szCs w:val="24"/>
        </w:rPr>
        <w:t>semp</w:t>
      </w:r>
      <w:r w:rsidR="001F1B1F" w:rsidRPr="0001252A">
        <w:rPr>
          <w:rFonts w:ascii="Times New Roman" w:hAnsi="Times New Roman" w:cs="Times New Roman"/>
          <w:sz w:val="24"/>
          <w:szCs w:val="24"/>
        </w:rPr>
        <w:t>tomları</w:t>
      </w:r>
      <w:proofErr w:type="gramEnd"/>
      <w:r w:rsidR="001F1B1F" w:rsidRPr="0001252A">
        <w:rPr>
          <w:rFonts w:ascii="Times New Roman" w:hAnsi="Times New Roman" w:cs="Times New Roman"/>
          <w:sz w:val="24"/>
          <w:szCs w:val="24"/>
        </w:rPr>
        <w:t xml:space="preserve"> gösteren kişinin okul </w:t>
      </w:r>
      <w:r w:rsidR="00D768E2" w:rsidRPr="0001252A">
        <w:rPr>
          <w:rFonts w:ascii="Times New Roman" w:hAnsi="Times New Roman" w:cs="Times New Roman"/>
          <w:sz w:val="24"/>
          <w:szCs w:val="24"/>
        </w:rPr>
        <w:t>yerleşkesi içerisinde çalışan olması durumunda çalışması durdurulur, yerel sağlık otoritesine bildirim yapılır ve otoritenin talimatları uygulanır</w:t>
      </w:r>
    </w:p>
    <w:p w:rsidR="00376A9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 xml:space="preserve">Şüpheli </w:t>
      </w:r>
      <w:r w:rsidR="005528B2" w:rsidRPr="0001252A">
        <w:rPr>
          <w:rFonts w:ascii="Times New Roman" w:hAnsi="Times New Roman" w:cs="Times New Roman"/>
          <w:sz w:val="24"/>
          <w:szCs w:val="24"/>
        </w:rPr>
        <w:t xml:space="preserve">Enfeksiyon ve salgın hastalık </w:t>
      </w:r>
      <w:r w:rsidRPr="0001252A">
        <w:rPr>
          <w:rFonts w:ascii="Times New Roman" w:hAnsi="Times New Roman" w:cs="Times New Roman"/>
          <w:sz w:val="24"/>
          <w:szCs w:val="24"/>
        </w:rPr>
        <w:t xml:space="preserve">Vakasının Tahliyesi/Transferi Diğer kişilerin etkilenmesini ve bulaş riskini en aza indirgemek için </w:t>
      </w:r>
      <w:proofErr w:type="spellStart"/>
      <w:r w:rsidRPr="0001252A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Pr="0001252A">
        <w:rPr>
          <w:rFonts w:ascii="Times New Roman" w:hAnsi="Times New Roman" w:cs="Times New Roman"/>
          <w:sz w:val="24"/>
          <w:szCs w:val="24"/>
        </w:rPr>
        <w:t>kişinin</w:t>
      </w:r>
      <w:r w:rsidR="00FF59AC">
        <w:rPr>
          <w:rFonts w:ascii="Times New Roman" w:hAnsi="Times New Roman" w:cs="Times New Roman"/>
          <w:sz w:val="24"/>
          <w:szCs w:val="24"/>
        </w:rPr>
        <w:t xml:space="preserve"> </w:t>
      </w:r>
      <w:r w:rsidR="001F1B1F" w:rsidRPr="0001252A">
        <w:rPr>
          <w:rFonts w:ascii="Times New Roman" w:hAnsi="Times New Roman" w:cs="Times New Roman"/>
          <w:sz w:val="24"/>
          <w:szCs w:val="24"/>
        </w:rPr>
        <w:t>okul</w:t>
      </w:r>
      <w:r w:rsidRPr="0001252A">
        <w:rPr>
          <w:rFonts w:ascii="Times New Roman" w:hAnsi="Times New Roman" w:cs="Times New Roman"/>
          <w:sz w:val="24"/>
          <w:szCs w:val="24"/>
        </w:rPr>
        <w:t xml:space="preserve"> yönetimi ve yerel sağlık otoritesinin talimatlarına göre kuruluştan ayrılması sağlanır. </w:t>
      </w:r>
    </w:p>
    <w:p w:rsidR="005528B2" w:rsidRPr="0001252A" w:rsidRDefault="00D768E2" w:rsidP="000125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Sağlık otoritesinin değerlendirmesi sonucu, tavsiyeler dikkate alınarak şüpheli vaka en uygun sağlık kuruluşuna yönlendirilir</w:t>
      </w:r>
    </w:p>
    <w:p w:rsidR="00A63ACB" w:rsidRDefault="0001252A" w:rsidP="00A63ACB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01252A">
        <w:rPr>
          <w:rFonts w:ascii="Times New Roman" w:hAnsi="Times New Roman" w:cs="Times New Roman"/>
          <w:sz w:val="24"/>
          <w:szCs w:val="24"/>
        </w:rPr>
        <w:t>BBÖ İşlemlerinden Sorumlu Personel Hakkında Bilgiler</w:t>
      </w:r>
    </w:p>
    <w:p w:rsidR="00A63ACB" w:rsidRDefault="0001252A" w:rsidP="00A63ACB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27E">
        <w:rPr>
          <w:rFonts w:ascii="Times New Roman" w:hAnsi="Times New Roman" w:cs="Times New Roman"/>
          <w:sz w:val="24"/>
          <w:szCs w:val="24"/>
        </w:rPr>
        <w:t xml:space="preserve">Adı       : </w:t>
      </w:r>
      <w:r w:rsidR="0040627E" w:rsidRPr="0040627E">
        <w:rPr>
          <w:rFonts w:ascii="Times New Roman" w:hAnsi="Times New Roman" w:cs="Times New Roman"/>
          <w:sz w:val="24"/>
          <w:szCs w:val="24"/>
        </w:rPr>
        <w:t>Satı</w:t>
      </w:r>
      <w:proofErr w:type="gramEnd"/>
    </w:p>
    <w:p w:rsidR="00BC46A5" w:rsidRPr="0040627E" w:rsidRDefault="0001252A" w:rsidP="00A63ACB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27E">
        <w:rPr>
          <w:rFonts w:ascii="Times New Roman" w:hAnsi="Times New Roman" w:cs="Times New Roman"/>
          <w:sz w:val="24"/>
          <w:szCs w:val="24"/>
        </w:rPr>
        <w:t xml:space="preserve">Soyadı  : </w:t>
      </w:r>
      <w:r w:rsidR="0040627E" w:rsidRPr="0040627E">
        <w:rPr>
          <w:rFonts w:ascii="Times New Roman" w:hAnsi="Times New Roman" w:cs="Times New Roman"/>
          <w:sz w:val="24"/>
          <w:szCs w:val="24"/>
        </w:rPr>
        <w:t>TÜRKHAN</w:t>
      </w:r>
      <w:proofErr w:type="gramEnd"/>
      <w:r w:rsidR="0040627E" w:rsidRPr="0040627E">
        <w:rPr>
          <w:rFonts w:ascii="Times New Roman" w:hAnsi="Times New Roman" w:cs="Times New Roman"/>
          <w:sz w:val="24"/>
          <w:szCs w:val="24"/>
        </w:rPr>
        <w:t xml:space="preserve"> TUFAN</w:t>
      </w:r>
    </w:p>
    <w:p w:rsidR="00BC46A5" w:rsidRPr="0040627E" w:rsidRDefault="0001252A" w:rsidP="00A63ACB">
      <w:pPr>
        <w:tabs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27E">
        <w:rPr>
          <w:rFonts w:ascii="Times New Roman" w:hAnsi="Times New Roman" w:cs="Times New Roman"/>
          <w:sz w:val="24"/>
          <w:szCs w:val="24"/>
        </w:rPr>
        <w:t>Branşı   :</w:t>
      </w:r>
      <w:r w:rsidR="0040627E" w:rsidRPr="0040627E">
        <w:rPr>
          <w:rFonts w:ascii="Times New Roman" w:hAnsi="Times New Roman" w:cs="Times New Roman"/>
          <w:sz w:val="24"/>
          <w:szCs w:val="24"/>
        </w:rPr>
        <w:t xml:space="preserve"> Sınıf</w:t>
      </w:r>
      <w:proofErr w:type="gramEnd"/>
      <w:r w:rsidR="0040627E" w:rsidRPr="0040627E">
        <w:rPr>
          <w:rFonts w:ascii="Times New Roman" w:hAnsi="Times New Roman" w:cs="Times New Roman"/>
          <w:sz w:val="24"/>
          <w:szCs w:val="24"/>
        </w:rPr>
        <w:t xml:space="preserve"> Öğretmeni</w:t>
      </w:r>
      <w:r w:rsidRPr="0040627E">
        <w:rPr>
          <w:rFonts w:ascii="Times New Roman" w:hAnsi="Times New Roman" w:cs="Times New Roman"/>
          <w:sz w:val="24"/>
          <w:szCs w:val="24"/>
        </w:rPr>
        <w:tab/>
      </w:r>
    </w:p>
    <w:p w:rsidR="00BC46A5" w:rsidRPr="0040627E" w:rsidRDefault="0001252A" w:rsidP="00A63ACB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627E">
        <w:rPr>
          <w:rFonts w:ascii="Times New Roman" w:hAnsi="Times New Roman" w:cs="Times New Roman"/>
          <w:sz w:val="24"/>
          <w:szCs w:val="24"/>
        </w:rPr>
        <w:t xml:space="preserve">Görevi   : </w:t>
      </w:r>
      <w:r w:rsidR="0040627E" w:rsidRPr="0040627E">
        <w:rPr>
          <w:rFonts w:ascii="Times New Roman" w:hAnsi="Times New Roman" w:cs="Times New Roman"/>
          <w:sz w:val="24"/>
          <w:szCs w:val="24"/>
        </w:rPr>
        <w:t>Müdür v.</w:t>
      </w:r>
      <w:r w:rsidR="00A63AC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05F8E" w:rsidRPr="0040627E" w:rsidRDefault="0001252A" w:rsidP="0001252A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27E">
        <w:rPr>
          <w:rFonts w:ascii="Times New Roman" w:hAnsi="Times New Roman" w:cs="Times New Roman"/>
          <w:sz w:val="24"/>
          <w:szCs w:val="24"/>
        </w:rPr>
        <w:t xml:space="preserve">Tel        </w:t>
      </w:r>
      <w:r w:rsidR="00BC46A5" w:rsidRPr="0040627E">
        <w:rPr>
          <w:rFonts w:ascii="Times New Roman" w:hAnsi="Times New Roman" w:cs="Times New Roman"/>
          <w:sz w:val="24"/>
          <w:szCs w:val="24"/>
        </w:rPr>
        <w:t>:</w:t>
      </w:r>
      <w:r w:rsidR="00444109" w:rsidRPr="0040627E">
        <w:rPr>
          <w:rFonts w:ascii="Times New Roman" w:hAnsi="Times New Roman" w:cs="Times New Roman"/>
        </w:rPr>
        <w:t xml:space="preserve"> </w:t>
      </w:r>
      <w:r w:rsidR="0040627E" w:rsidRPr="0040627E">
        <w:rPr>
          <w:rFonts w:ascii="Times New Roman" w:hAnsi="Times New Roman" w:cs="Times New Roman"/>
        </w:rPr>
        <w:t>0</w:t>
      </w:r>
      <w:proofErr w:type="gramEnd"/>
      <w:r w:rsidR="0040627E" w:rsidRPr="0040627E">
        <w:rPr>
          <w:rFonts w:ascii="Times New Roman" w:hAnsi="Times New Roman" w:cs="Times New Roman"/>
        </w:rPr>
        <w:t xml:space="preserve"> 544 895 9572</w:t>
      </w:r>
    </w:p>
    <w:sectPr w:rsidR="00305F8E" w:rsidRPr="0040627E" w:rsidSect="002A04C4">
      <w:headerReference w:type="default" r:id="rId7"/>
      <w:footerReference w:type="default" r:id="rId8"/>
      <w:pgSz w:w="11906" w:h="16838"/>
      <w:pgMar w:top="1418" w:right="1418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AF" w:rsidRDefault="009960AF" w:rsidP="002B5FA5">
      <w:pPr>
        <w:spacing w:after="0" w:line="240" w:lineRule="auto"/>
      </w:pPr>
      <w:r>
        <w:separator/>
      </w:r>
    </w:p>
  </w:endnote>
  <w:endnote w:type="continuationSeparator" w:id="0">
    <w:p w:rsidR="009960AF" w:rsidRDefault="009960AF" w:rsidP="002B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11"/>
      <w:tblW w:w="0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40627E" w:rsidRPr="0040627E" w:rsidTr="004062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627E" w:rsidRPr="0040627E" w:rsidRDefault="0040627E" w:rsidP="0040627E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40627E">
            <w:rPr>
              <w:rFonts w:ascii="Times New Roman" w:eastAsia="Times New Roman" w:hAnsi="Times New Roman"/>
              <w:sz w:val="24"/>
              <w:szCs w:val="24"/>
            </w:rPr>
            <w:t>Hazırlayan</w:t>
          </w:r>
        </w:p>
        <w:p w:rsidR="0040627E" w:rsidRPr="0040627E" w:rsidRDefault="0040627E" w:rsidP="0040627E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40627E">
            <w:rPr>
              <w:rFonts w:ascii="Times New Roman" w:eastAsia="Times New Roman" w:hAnsi="Times New Roman"/>
              <w:sz w:val="24"/>
              <w:szCs w:val="24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627E" w:rsidRPr="0040627E" w:rsidRDefault="0040627E" w:rsidP="0040627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40627E">
            <w:rPr>
              <w:rFonts w:ascii="Times New Roman" w:eastAsia="Times New Roman" w:hAnsi="Times New Roman"/>
              <w:sz w:val="24"/>
              <w:szCs w:val="24"/>
            </w:rPr>
            <w:t xml:space="preserve">  Onaylayan</w:t>
          </w:r>
        </w:p>
        <w:p w:rsidR="0040627E" w:rsidRPr="0040627E" w:rsidRDefault="0040627E" w:rsidP="0040627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40627E">
            <w:rPr>
              <w:rFonts w:ascii="Times New Roman" w:eastAsia="Times New Roman" w:hAnsi="Times New Roman"/>
              <w:sz w:val="24"/>
              <w:szCs w:val="24"/>
            </w:rPr>
            <w:t xml:space="preserve">  Okul Müdürü</w:t>
          </w:r>
        </w:p>
      </w:tc>
    </w:tr>
    <w:tr w:rsidR="0040627E" w:rsidRPr="0040627E" w:rsidTr="004062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9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627E" w:rsidRPr="0040627E" w:rsidRDefault="0040627E" w:rsidP="0040627E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40627E">
            <w:rPr>
              <w:rFonts w:ascii="Times New Roman" w:eastAsia="Times New Roman" w:hAnsi="Times New Roman"/>
              <w:sz w:val="24"/>
              <w:szCs w:val="24"/>
            </w:rPr>
            <w:t>Satı TÜRKHAN TUFAN</w:t>
          </w:r>
        </w:p>
      </w:tc>
    </w:tr>
  </w:tbl>
  <w:p w:rsidR="0001252A" w:rsidRDefault="000125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AF" w:rsidRDefault="009960AF" w:rsidP="002B5FA5">
      <w:pPr>
        <w:spacing w:after="0" w:line="240" w:lineRule="auto"/>
      </w:pPr>
      <w:r>
        <w:separator/>
      </w:r>
    </w:p>
  </w:footnote>
  <w:footnote w:type="continuationSeparator" w:id="0">
    <w:p w:rsidR="009960AF" w:rsidRDefault="009960AF" w:rsidP="002B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6378"/>
      <w:gridCol w:w="1702"/>
      <w:gridCol w:w="1130"/>
    </w:tblGrid>
    <w:tr w:rsidR="00DD0710" w:rsidTr="00965ACC">
      <w:trPr>
        <w:cantSplit/>
        <w:trHeight w:hRule="exact" w:val="317"/>
        <w:jc w:val="center"/>
      </w:trPr>
      <w:tc>
        <w:tcPr>
          <w:tcW w:w="1559" w:type="dxa"/>
          <w:vMerge w:val="restart"/>
          <w:vAlign w:val="center"/>
        </w:tcPr>
        <w:p w:rsidR="00DD0710" w:rsidRPr="00920612" w:rsidRDefault="00DD0710" w:rsidP="00DD0710">
          <w:pPr>
            <w:pStyle w:val="stbilgi"/>
            <w:ind w:left="-57"/>
            <w:jc w:val="center"/>
            <w:rPr>
              <w:b/>
              <w:sz w:val="16"/>
            </w:rPr>
          </w:pPr>
          <w:r w:rsidRPr="00C41D4B">
            <w:rPr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779228" cy="77922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518" cy="78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vAlign w:val="center"/>
        </w:tcPr>
        <w:p w:rsidR="006A40CC" w:rsidRPr="006A40CC" w:rsidRDefault="006A40CC" w:rsidP="006A40C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6A40CC">
            <w:rPr>
              <w:rFonts w:ascii="Times New Roman" w:hAnsi="Times New Roman" w:cs="Times New Roman"/>
              <w:b/>
              <w:sz w:val="24"/>
            </w:rPr>
            <w:t>TC.</w:t>
          </w:r>
        </w:p>
        <w:p w:rsidR="006A40CC" w:rsidRPr="006A40CC" w:rsidRDefault="006A40CC" w:rsidP="006A40C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6A40CC">
            <w:rPr>
              <w:rFonts w:ascii="Times New Roman" w:hAnsi="Times New Roman" w:cs="Times New Roman"/>
              <w:b/>
              <w:sz w:val="24"/>
            </w:rPr>
            <w:t>BANAZ KAYMAKAMLIĞI</w:t>
          </w:r>
        </w:p>
        <w:p w:rsidR="00DD0710" w:rsidRPr="00965ACC" w:rsidRDefault="006A40CC" w:rsidP="006A40CC">
          <w:pPr>
            <w:shd w:val="clear" w:color="auto" w:fill="FFFCFF"/>
            <w:tabs>
              <w:tab w:val="left" w:pos="1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6A40CC">
            <w:rPr>
              <w:rFonts w:ascii="Times New Roman" w:hAnsi="Times New Roman" w:cs="Times New Roman"/>
              <w:b/>
              <w:sz w:val="24"/>
            </w:rPr>
            <w:t>ŞEHİT EDİP AYBEY AHAT İLK-ORTAOKULU MÜDÜRLÜĞÜ</w:t>
          </w:r>
        </w:p>
      </w:tc>
      <w:tc>
        <w:tcPr>
          <w:tcW w:w="1702" w:type="dxa"/>
          <w:vAlign w:val="center"/>
        </w:tcPr>
        <w:p w:rsidR="00DD0710" w:rsidRPr="00965ACC" w:rsidRDefault="00DD0710" w:rsidP="00DD0710">
          <w:pPr>
            <w:pStyle w:val="stbilgi"/>
            <w:tabs>
              <w:tab w:val="left" w:pos="1489"/>
            </w:tabs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0" w:type="dxa"/>
          <w:vAlign w:val="center"/>
        </w:tcPr>
        <w:p w:rsidR="00DD0710" w:rsidRPr="00965ACC" w:rsidRDefault="00DD0710" w:rsidP="00965AC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DK.04</w:t>
          </w:r>
        </w:p>
      </w:tc>
    </w:tr>
    <w:tr w:rsidR="00DD0710" w:rsidTr="00965ACC">
      <w:trPr>
        <w:cantSplit/>
        <w:trHeight w:hRule="exact" w:val="317"/>
        <w:jc w:val="center"/>
      </w:trPr>
      <w:tc>
        <w:tcPr>
          <w:tcW w:w="1559" w:type="dxa"/>
          <w:vMerge/>
          <w:vAlign w:val="center"/>
        </w:tcPr>
        <w:p w:rsidR="00DD0710" w:rsidRDefault="00DD0710" w:rsidP="00DD0710">
          <w:pPr>
            <w:pStyle w:val="stbilgi"/>
            <w:ind w:left="-58"/>
            <w:jc w:val="center"/>
          </w:pPr>
        </w:p>
      </w:tc>
      <w:tc>
        <w:tcPr>
          <w:tcW w:w="6378" w:type="dxa"/>
          <w:vMerge/>
          <w:vAlign w:val="center"/>
        </w:tcPr>
        <w:p w:rsidR="00DD0710" w:rsidRPr="00965ACC" w:rsidRDefault="00DD0710" w:rsidP="00DD0710">
          <w:pPr>
            <w:pStyle w:val="stbilgi"/>
            <w:jc w:val="center"/>
            <w:rPr>
              <w:rFonts w:ascii="Times New Roman" w:hAnsi="Times New Roman" w:cs="Times New Roman"/>
              <w:sz w:val="26"/>
            </w:rPr>
          </w:pPr>
        </w:p>
      </w:tc>
      <w:tc>
        <w:tcPr>
          <w:tcW w:w="1702" w:type="dxa"/>
          <w:vAlign w:val="center"/>
        </w:tcPr>
        <w:p w:rsidR="00DD0710" w:rsidRPr="00965ACC" w:rsidRDefault="00DD0710" w:rsidP="00DD0710">
          <w:pPr>
            <w:pStyle w:val="stbilgi"/>
            <w:tabs>
              <w:tab w:val="left" w:pos="1489"/>
            </w:tabs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0" w:type="dxa"/>
          <w:vAlign w:val="center"/>
        </w:tcPr>
        <w:p w:rsidR="00DD0710" w:rsidRPr="00965ACC" w:rsidRDefault="00DD0710" w:rsidP="00965ACC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17.08.2020</w:t>
          </w:r>
        </w:p>
      </w:tc>
    </w:tr>
    <w:tr w:rsidR="00DD0710" w:rsidTr="00965ACC">
      <w:trPr>
        <w:cantSplit/>
        <w:trHeight w:hRule="exact" w:val="509"/>
        <w:jc w:val="center"/>
      </w:trPr>
      <w:tc>
        <w:tcPr>
          <w:tcW w:w="1559" w:type="dxa"/>
          <w:vMerge/>
        </w:tcPr>
        <w:p w:rsidR="00DD0710" w:rsidRDefault="00DD0710" w:rsidP="00DD0710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378" w:type="dxa"/>
          <w:vMerge/>
        </w:tcPr>
        <w:p w:rsidR="00DD0710" w:rsidRPr="00965ACC" w:rsidRDefault="00DD0710" w:rsidP="00DD0710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2" w:type="dxa"/>
          <w:vAlign w:val="center"/>
        </w:tcPr>
        <w:p w:rsidR="00DD0710" w:rsidRPr="00965ACC" w:rsidRDefault="00DD0710" w:rsidP="00DD0710">
          <w:pPr>
            <w:pStyle w:val="stbilgi"/>
            <w:tabs>
              <w:tab w:val="left" w:pos="1489"/>
            </w:tabs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0" w:type="dxa"/>
          <w:vAlign w:val="center"/>
        </w:tcPr>
        <w:p w:rsidR="00DD0710" w:rsidRPr="00965ACC" w:rsidRDefault="00FF59AC" w:rsidP="00DD0710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01.09.2023</w:t>
          </w:r>
        </w:p>
      </w:tc>
    </w:tr>
    <w:tr w:rsidR="00DD0710" w:rsidTr="00965ACC">
      <w:trPr>
        <w:cantSplit/>
        <w:trHeight w:hRule="exact" w:val="317"/>
        <w:jc w:val="center"/>
      </w:trPr>
      <w:tc>
        <w:tcPr>
          <w:tcW w:w="1559" w:type="dxa"/>
          <w:vMerge/>
        </w:tcPr>
        <w:p w:rsidR="00DD0710" w:rsidRDefault="00DD0710" w:rsidP="00DD0710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378" w:type="dxa"/>
          <w:vMerge w:val="restart"/>
          <w:vAlign w:val="center"/>
        </w:tcPr>
        <w:p w:rsidR="00DD0710" w:rsidRPr="00965ACC" w:rsidRDefault="00DD0710" w:rsidP="00DD0710">
          <w:pPr>
            <w:jc w:val="center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65ACC">
            <w:rPr>
              <w:rFonts w:ascii="Times New Roman" w:hAnsi="Times New Roman" w:cs="Times New Roman"/>
              <w:color w:val="FF0000"/>
              <w:sz w:val="24"/>
              <w:szCs w:val="24"/>
            </w:rPr>
            <w:t>BULAŞ BAZLI ÖNLEMLER VE HİJYEN KONTROL KAYITLARI</w:t>
          </w:r>
        </w:p>
        <w:p w:rsidR="00DD0710" w:rsidRPr="00965ACC" w:rsidRDefault="00DD0710" w:rsidP="00DD0710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</w:p>
      </w:tc>
      <w:tc>
        <w:tcPr>
          <w:tcW w:w="1702" w:type="dxa"/>
          <w:vAlign w:val="center"/>
        </w:tcPr>
        <w:p w:rsidR="00DD0710" w:rsidRPr="00965ACC" w:rsidRDefault="00DD0710" w:rsidP="00DD07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0" w:type="dxa"/>
          <w:vAlign w:val="center"/>
        </w:tcPr>
        <w:p w:rsidR="00DD0710" w:rsidRPr="00965ACC" w:rsidRDefault="00965ACC" w:rsidP="00DD0710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01</w:t>
          </w:r>
        </w:p>
      </w:tc>
    </w:tr>
    <w:tr w:rsidR="00DD0710" w:rsidTr="00965ACC">
      <w:trPr>
        <w:cantSplit/>
        <w:trHeight w:hRule="exact" w:val="301"/>
        <w:jc w:val="center"/>
      </w:trPr>
      <w:tc>
        <w:tcPr>
          <w:tcW w:w="1559" w:type="dxa"/>
          <w:vMerge/>
          <w:tcBorders>
            <w:bottom w:val="single" w:sz="4" w:space="0" w:color="auto"/>
          </w:tcBorders>
        </w:tcPr>
        <w:p w:rsidR="00DD0710" w:rsidRDefault="00DD0710" w:rsidP="00DD0710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378" w:type="dxa"/>
          <w:vMerge/>
          <w:tcBorders>
            <w:bottom w:val="single" w:sz="4" w:space="0" w:color="auto"/>
          </w:tcBorders>
        </w:tcPr>
        <w:p w:rsidR="00DD0710" w:rsidRPr="00965ACC" w:rsidRDefault="00DD0710" w:rsidP="00DD0710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2" w:type="dxa"/>
          <w:tcBorders>
            <w:bottom w:val="single" w:sz="4" w:space="0" w:color="auto"/>
          </w:tcBorders>
          <w:vAlign w:val="center"/>
        </w:tcPr>
        <w:p w:rsidR="00DD0710" w:rsidRPr="00965ACC" w:rsidRDefault="00DD0710" w:rsidP="00DD07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965ACC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130" w:type="dxa"/>
          <w:tcBorders>
            <w:bottom w:val="single" w:sz="4" w:space="0" w:color="auto"/>
          </w:tcBorders>
          <w:vAlign w:val="center"/>
        </w:tcPr>
        <w:p w:rsidR="00DD0710" w:rsidRPr="00965ACC" w:rsidRDefault="00DD0710" w:rsidP="00DD0710">
          <w:pPr>
            <w:pStyle w:val="stbilgi"/>
            <w:tabs>
              <w:tab w:val="left" w:pos="1420"/>
            </w:tabs>
            <w:jc w:val="center"/>
            <w:rPr>
              <w:rFonts w:ascii="Times New Roman" w:hAnsi="Times New Roman" w:cs="Times New Roman"/>
              <w:sz w:val="20"/>
            </w:rPr>
          </w:pPr>
          <w:r w:rsidRPr="00965ACC">
            <w:rPr>
              <w:rStyle w:val="SayfaNumaras"/>
              <w:rFonts w:ascii="Times New Roman" w:hAnsi="Times New Roman" w:cs="Times New Roman"/>
              <w:sz w:val="20"/>
            </w:rPr>
            <w:t>1/</w:t>
          </w:r>
          <w:r w:rsidR="00717BB5" w:rsidRPr="00965ACC">
            <w:rPr>
              <w:rStyle w:val="SayfaNumaras"/>
              <w:rFonts w:ascii="Times New Roman" w:hAnsi="Times New Roman" w:cs="Times New Roman"/>
              <w:sz w:val="20"/>
            </w:rPr>
            <w:fldChar w:fldCharType="begin"/>
          </w:r>
          <w:r w:rsidRPr="00965ACC">
            <w:rPr>
              <w:rStyle w:val="SayfaNumaras"/>
              <w:rFonts w:ascii="Times New Roman" w:hAnsi="Times New Roman" w:cs="Times New Roman"/>
              <w:sz w:val="20"/>
            </w:rPr>
            <w:instrText xml:space="preserve"> NUMPAGES </w:instrText>
          </w:r>
          <w:r w:rsidR="00717BB5" w:rsidRPr="00965ACC">
            <w:rPr>
              <w:rStyle w:val="SayfaNumaras"/>
              <w:rFonts w:ascii="Times New Roman" w:hAnsi="Times New Roman" w:cs="Times New Roman"/>
              <w:sz w:val="20"/>
            </w:rPr>
            <w:fldChar w:fldCharType="separate"/>
          </w:r>
          <w:r w:rsidR="00A63ACB">
            <w:rPr>
              <w:rStyle w:val="SayfaNumaras"/>
              <w:rFonts w:ascii="Times New Roman" w:hAnsi="Times New Roman" w:cs="Times New Roman"/>
              <w:noProof/>
              <w:sz w:val="20"/>
            </w:rPr>
            <w:t>3</w:t>
          </w:r>
          <w:r w:rsidR="00717BB5" w:rsidRPr="00965ACC">
            <w:rPr>
              <w:rStyle w:val="SayfaNumaras"/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DD0710" w:rsidRDefault="00DD07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5E8"/>
    <w:multiLevelType w:val="hybridMultilevel"/>
    <w:tmpl w:val="8A18277A"/>
    <w:lvl w:ilvl="0" w:tplc="688C198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579A"/>
    <w:multiLevelType w:val="hybridMultilevel"/>
    <w:tmpl w:val="35AA07F2"/>
    <w:lvl w:ilvl="0" w:tplc="FB42CC46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582D"/>
    <w:multiLevelType w:val="hybridMultilevel"/>
    <w:tmpl w:val="486CBA26"/>
    <w:lvl w:ilvl="0" w:tplc="B59836C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3AA6"/>
    <w:multiLevelType w:val="hybridMultilevel"/>
    <w:tmpl w:val="4B6CF2E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03B33"/>
    <w:multiLevelType w:val="hybridMultilevel"/>
    <w:tmpl w:val="42D42B7E"/>
    <w:lvl w:ilvl="0" w:tplc="0B8A0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05B01"/>
    <w:multiLevelType w:val="hybridMultilevel"/>
    <w:tmpl w:val="35CAF28A"/>
    <w:lvl w:ilvl="0" w:tplc="31BC52E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99B0B09"/>
    <w:multiLevelType w:val="hybridMultilevel"/>
    <w:tmpl w:val="FB52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5F4F"/>
    <w:multiLevelType w:val="hybridMultilevel"/>
    <w:tmpl w:val="5F560578"/>
    <w:lvl w:ilvl="0" w:tplc="E18AE504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C"/>
    <w:rsid w:val="0001252A"/>
    <w:rsid w:val="000156A9"/>
    <w:rsid w:val="00044FC4"/>
    <w:rsid w:val="00047128"/>
    <w:rsid w:val="00050681"/>
    <w:rsid w:val="000830AB"/>
    <w:rsid w:val="000948A3"/>
    <w:rsid w:val="000A2EC8"/>
    <w:rsid w:val="000C7BB0"/>
    <w:rsid w:val="00125567"/>
    <w:rsid w:val="00140AE4"/>
    <w:rsid w:val="001B64F8"/>
    <w:rsid w:val="001F1B1F"/>
    <w:rsid w:val="0021127D"/>
    <w:rsid w:val="002231D3"/>
    <w:rsid w:val="002561D3"/>
    <w:rsid w:val="00266BC9"/>
    <w:rsid w:val="00273A76"/>
    <w:rsid w:val="002A04C4"/>
    <w:rsid w:val="002B5FA5"/>
    <w:rsid w:val="002E545E"/>
    <w:rsid w:val="002E6B36"/>
    <w:rsid w:val="00305F8E"/>
    <w:rsid w:val="00376A92"/>
    <w:rsid w:val="003D2F9C"/>
    <w:rsid w:val="0040627E"/>
    <w:rsid w:val="00433FE4"/>
    <w:rsid w:val="00444109"/>
    <w:rsid w:val="004966C0"/>
    <w:rsid w:val="004C2846"/>
    <w:rsid w:val="00506EB3"/>
    <w:rsid w:val="0051042D"/>
    <w:rsid w:val="005212EE"/>
    <w:rsid w:val="00540BEA"/>
    <w:rsid w:val="005528B2"/>
    <w:rsid w:val="00577CD2"/>
    <w:rsid w:val="005979A9"/>
    <w:rsid w:val="005A2FB3"/>
    <w:rsid w:val="005C4506"/>
    <w:rsid w:val="00602C98"/>
    <w:rsid w:val="00644E12"/>
    <w:rsid w:val="00677544"/>
    <w:rsid w:val="006963B2"/>
    <w:rsid w:val="006A40CC"/>
    <w:rsid w:val="006B1565"/>
    <w:rsid w:val="007026CC"/>
    <w:rsid w:val="00717BB5"/>
    <w:rsid w:val="00720C50"/>
    <w:rsid w:val="007223B0"/>
    <w:rsid w:val="00723813"/>
    <w:rsid w:val="00725243"/>
    <w:rsid w:val="00742C9F"/>
    <w:rsid w:val="007513CC"/>
    <w:rsid w:val="007A67EE"/>
    <w:rsid w:val="007F206B"/>
    <w:rsid w:val="007F7A8D"/>
    <w:rsid w:val="008258B2"/>
    <w:rsid w:val="0085786D"/>
    <w:rsid w:val="008A701C"/>
    <w:rsid w:val="008D7D37"/>
    <w:rsid w:val="008F5CFE"/>
    <w:rsid w:val="00914DC9"/>
    <w:rsid w:val="00965ACC"/>
    <w:rsid w:val="009960AF"/>
    <w:rsid w:val="00997D65"/>
    <w:rsid w:val="009C34BA"/>
    <w:rsid w:val="00A16920"/>
    <w:rsid w:val="00A63ACB"/>
    <w:rsid w:val="00A7460C"/>
    <w:rsid w:val="00AA2CDC"/>
    <w:rsid w:val="00AA6D5B"/>
    <w:rsid w:val="00AD60B3"/>
    <w:rsid w:val="00B20C4B"/>
    <w:rsid w:val="00B222A6"/>
    <w:rsid w:val="00B57ACE"/>
    <w:rsid w:val="00BC46A5"/>
    <w:rsid w:val="00C03B46"/>
    <w:rsid w:val="00C15736"/>
    <w:rsid w:val="00CB2A70"/>
    <w:rsid w:val="00CC379A"/>
    <w:rsid w:val="00D21FB9"/>
    <w:rsid w:val="00D63A7B"/>
    <w:rsid w:val="00D768E2"/>
    <w:rsid w:val="00D965F2"/>
    <w:rsid w:val="00DA18BD"/>
    <w:rsid w:val="00DB1D26"/>
    <w:rsid w:val="00DC35C5"/>
    <w:rsid w:val="00DD0710"/>
    <w:rsid w:val="00DE47F0"/>
    <w:rsid w:val="00ED26AD"/>
    <w:rsid w:val="00F96B00"/>
    <w:rsid w:val="00FA2A2A"/>
    <w:rsid w:val="00FD3C59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7537-8ADD-42C5-8ABB-431D36D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B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FA5"/>
  </w:style>
  <w:style w:type="paragraph" w:styleId="Altbilgi">
    <w:name w:val="footer"/>
    <w:basedOn w:val="Normal"/>
    <w:link w:val="AltbilgiChar"/>
    <w:uiPriority w:val="99"/>
    <w:unhideWhenUsed/>
    <w:rsid w:val="002B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5FA5"/>
  </w:style>
  <w:style w:type="character" w:styleId="SayfaNumaras">
    <w:name w:val="page number"/>
    <w:basedOn w:val="VarsaylanParagrafYazTipi"/>
    <w:rsid w:val="002B5FA5"/>
  </w:style>
  <w:style w:type="paragraph" w:styleId="BalonMetni">
    <w:name w:val="Balloon Text"/>
    <w:basedOn w:val="Normal"/>
    <w:link w:val="BalonMetniChar"/>
    <w:uiPriority w:val="99"/>
    <w:semiHidden/>
    <w:unhideWhenUsed/>
    <w:rsid w:val="0005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681"/>
    <w:rPr>
      <w:rFonts w:ascii="Tahoma" w:hAnsi="Tahoma" w:cs="Tahoma"/>
      <w:sz w:val="16"/>
      <w:szCs w:val="16"/>
    </w:rPr>
  </w:style>
  <w:style w:type="table" w:customStyle="1" w:styleId="KlavuzTablo1Ak1">
    <w:name w:val="Kılavuz Tablo 1 Açık1"/>
    <w:basedOn w:val="NormalTablo"/>
    <w:uiPriority w:val="46"/>
    <w:rsid w:val="000830AB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0830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211">
    <w:name w:val="Liste Tablo 3 - Vurgu 211"/>
    <w:basedOn w:val="NormalTablo"/>
    <w:uiPriority w:val="48"/>
    <w:rsid w:val="000830AB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customStyle="1" w:styleId="Style21">
    <w:name w:val="Style21"/>
    <w:basedOn w:val="Normal"/>
    <w:uiPriority w:val="99"/>
    <w:rsid w:val="006B1565"/>
    <w:pPr>
      <w:widowControl w:val="0"/>
      <w:tabs>
        <w:tab w:val="center" w:pos="2233"/>
        <w:tab w:val="center" w:pos="6872"/>
        <w:tab w:val="center" w:pos="8220"/>
        <w:tab w:val="center" w:pos="9120"/>
        <w:tab w:val="center" w:pos="9799"/>
        <w:tab w:val="center" w:pos="10859"/>
        <w:tab w:val="center" w:pos="12624"/>
        <w:tab w:val="center" w:pos="14700"/>
        <w:tab w:val="center" w:pos="1589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tr-TR"/>
    </w:rPr>
  </w:style>
  <w:style w:type="paragraph" w:customStyle="1" w:styleId="Style22">
    <w:name w:val="Style22"/>
    <w:basedOn w:val="Normal"/>
    <w:uiPriority w:val="99"/>
    <w:rsid w:val="006B1565"/>
    <w:pPr>
      <w:widowControl w:val="0"/>
      <w:tabs>
        <w:tab w:val="center" w:pos="979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tr-TR"/>
    </w:rPr>
  </w:style>
  <w:style w:type="table" w:customStyle="1" w:styleId="KlavuzuTablo4-Vurgu21">
    <w:name w:val="Kılavuzu Tablo 4 - Vurgu 21"/>
    <w:basedOn w:val="NormalTablo"/>
    <w:uiPriority w:val="49"/>
    <w:rsid w:val="00433FE4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Liste-Vurgu2">
    <w:name w:val="Light List Accent 2"/>
    <w:basedOn w:val="NormalTablo"/>
    <w:uiPriority w:val="61"/>
    <w:rsid w:val="00305F8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Tablo3-Vurgu2111">
    <w:name w:val="Liste Tablo 3 - Vurgu 2111"/>
    <w:basedOn w:val="NormalTablo"/>
    <w:uiPriority w:val="48"/>
    <w:rsid w:val="00965ACC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11">
    <w:name w:val="Liste Tablo 3 - Vurgu 21111"/>
    <w:basedOn w:val="NormalTablo"/>
    <w:uiPriority w:val="48"/>
    <w:rsid w:val="00406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AhmetTEKE</cp:lastModifiedBy>
  <cp:revision>63</cp:revision>
  <dcterms:created xsi:type="dcterms:W3CDTF">2020-08-13T17:03:00Z</dcterms:created>
  <dcterms:modified xsi:type="dcterms:W3CDTF">2023-09-15T14:30:00Z</dcterms:modified>
</cp:coreProperties>
</file>